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D35D" w14:textId="6CE89526" w:rsidR="004B0280" w:rsidRPr="004B0280" w:rsidRDefault="004B0280" w:rsidP="004B0280">
      <w:pPr>
        <w:spacing w:after="161" w:line="240" w:lineRule="auto"/>
        <w:outlineLvl w:val="0"/>
        <w:rPr>
          <w:rFonts w:ascii="Helvetica" w:eastAsia="Times New Roman" w:hAnsi="Helvetica" w:cs="Helvetica"/>
          <w:color w:val="212121"/>
          <w:spacing w:val="2"/>
          <w:kern w:val="36"/>
          <w:sz w:val="48"/>
          <w:szCs w:val="48"/>
          <w:lang w:val="en"/>
        </w:rPr>
      </w:pPr>
      <w:r>
        <w:rPr>
          <w:rFonts w:ascii="Helvetica" w:eastAsia="Times New Roman" w:hAnsi="Helvetica" w:cs="Helvetica"/>
          <w:color w:val="212121"/>
          <w:spacing w:val="2"/>
          <w:kern w:val="36"/>
          <w:sz w:val="48"/>
          <w:szCs w:val="48"/>
          <w:lang w:val="en"/>
        </w:rPr>
        <w:t>LCA comparison of</w:t>
      </w:r>
      <w:r w:rsidRPr="004B0280">
        <w:rPr>
          <w:rFonts w:ascii="Helvetica" w:eastAsia="Times New Roman" w:hAnsi="Helvetica" w:cs="Helvetica"/>
          <w:color w:val="212121"/>
          <w:spacing w:val="2"/>
          <w:kern w:val="36"/>
          <w:sz w:val="48"/>
          <w:szCs w:val="48"/>
          <w:lang w:val="en"/>
        </w:rPr>
        <w:t xml:space="preserve"> mtl</w:t>
      </w:r>
      <w:r>
        <w:rPr>
          <w:rFonts w:ascii="Helvetica" w:eastAsia="Times New Roman" w:hAnsi="Helvetica" w:cs="Helvetica"/>
          <w:color w:val="212121"/>
          <w:spacing w:val="2"/>
          <w:kern w:val="36"/>
          <w:sz w:val="48"/>
          <w:szCs w:val="48"/>
          <w:lang w:val="en"/>
        </w:rPr>
        <w:t>.asm Box in a Box vs Ship in Own Container designed by FoamIndustries.com</w:t>
      </w:r>
    </w:p>
    <w:p w14:paraId="2F0E5760" w14:textId="77777777" w:rsidR="004B0280" w:rsidRPr="004B0280" w:rsidRDefault="004B0280" w:rsidP="004B0280">
      <w:pPr>
        <w:spacing w:after="100" w:afterAutospacing="1" w:line="240" w:lineRule="auto"/>
        <w:outlineLvl w:val="2"/>
        <w:rPr>
          <w:rFonts w:ascii="Helvetica" w:eastAsia="Times New Roman" w:hAnsi="Helvetica" w:cs="Helvetica"/>
          <w:color w:val="212121"/>
          <w:spacing w:val="2"/>
          <w:sz w:val="27"/>
          <w:szCs w:val="27"/>
          <w:lang w:val="en"/>
        </w:rPr>
      </w:pPr>
      <w:r w:rsidRPr="004B0280">
        <w:rPr>
          <w:rFonts w:ascii="Helvetica" w:eastAsia="Times New Roman" w:hAnsi="Helvetica" w:cs="Helvetica"/>
          <w:color w:val="212121"/>
          <w:spacing w:val="2"/>
          <w:sz w:val="27"/>
          <w:szCs w:val="27"/>
          <w:lang w:val="en"/>
        </w:rPr>
        <w:t>Introduction</w:t>
      </w:r>
    </w:p>
    <w:p w14:paraId="543AC761" w14:textId="68789AD3" w:rsid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  <w:r w:rsidRPr="004B0280"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  <w:t>This report compares the "box in a box" style packaging to a SIOC package designed by Foam Industries. The existing package design is to put a guitar pedal into a bag, which is them placed into a small box, which is then placed in a larger shipping container with loose dunnage paper and bubble. Foam Industries designed a new package that is less expensive, better for the environment and delivers an un</w:t>
      </w:r>
      <w:r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  <w:t>-</w:t>
      </w:r>
      <w:r w:rsidRPr="004B0280"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  <w:t>paralleled un-boxing experience.</w:t>
      </w:r>
    </w:p>
    <w:p w14:paraId="1FFDA47D" w14:textId="75D87DBF" w:rsid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</w:p>
    <w:p w14:paraId="0D5CF436" w14:textId="42117DC7" w:rsid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</w:p>
    <w:p w14:paraId="17FD4AEC" w14:textId="4F594BF3" w:rsidR="004B0280" w:rsidRPr="006D059C" w:rsidRDefault="006D059C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  <w:r>
        <w:rPr>
          <w:rFonts w:ascii="Helvetica" w:eastAsia="Times New Roman" w:hAnsi="Helvetica" w:cs="Helvetica"/>
          <w:noProof/>
          <w:color w:val="212121"/>
          <w:spacing w:val="2"/>
          <w:sz w:val="24"/>
          <w:szCs w:val="24"/>
          <w:lang w:val="en"/>
        </w:rPr>
        <w:drawing>
          <wp:inline distT="0" distB="0" distL="0" distR="0" wp14:anchorId="3A858B64" wp14:editId="34C39C8B">
            <wp:extent cx="5943600" cy="3467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2B1E" w14:textId="77777777" w:rsid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</w:p>
    <w:p w14:paraId="65937381" w14:textId="56F35BDD" w:rsid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</w:p>
    <w:p w14:paraId="51181DAD" w14:textId="77777777" w:rsidR="006D059C" w:rsidRDefault="006D059C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</w:p>
    <w:p w14:paraId="6DFFB558" w14:textId="2353EC0D" w:rsidR="004B0280" w:rsidRP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  <w:r w:rsidRPr="004B0280">
        <w:rPr>
          <w:rFonts w:ascii="Helvetica" w:eastAsia="Times New Roman" w:hAnsi="Helvetica" w:cs="Helvetica"/>
          <w:color w:val="212121"/>
          <w:spacing w:val="2"/>
          <w:sz w:val="27"/>
          <w:szCs w:val="27"/>
          <w:lang w:val="en"/>
        </w:rPr>
        <w:lastRenderedPageBreak/>
        <w:t>Relative Results</w:t>
      </w:r>
    </w:p>
    <w:p w14:paraId="05DCDA66" w14:textId="64C31253" w:rsid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  <w:r w:rsidRPr="004B0280"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  <w:t>The following chart shows the relative indicator results of the respective project variants. For each indicator, the maximum result is set to 100% and the results of the other variants are displayed in relation to this result.</w:t>
      </w:r>
    </w:p>
    <w:p w14:paraId="2AA2DAA9" w14:textId="44AB5D6F" w:rsid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</w:p>
    <w:p w14:paraId="7D2C5592" w14:textId="5C4B7C7B" w:rsidR="004B0280" w:rsidRDefault="006D059C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  <w:r>
        <w:rPr>
          <w:rFonts w:ascii="Helvetica" w:eastAsia="Times New Roman" w:hAnsi="Helvetica" w:cs="Helvetica"/>
          <w:noProof/>
          <w:color w:val="212121"/>
          <w:spacing w:val="2"/>
          <w:sz w:val="24"/>
          <w:szCs w:val="24"/>
          <w:lang w:val="en"/>
        </w:rPr>
        <w:drawing>
          <wp:inline distT="0" distB="0" distL="0" distR="0" wp14:anchorId="0D32E8E9" wp14:editId="6D3D1B41">
            <wp:extent cx="5810250" cy="3533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2070"/>
        <w:gridCol w:w="1683"/>
        <w:gridCol w:w="69"/>
        <w:gridCol w:w="317"/>
        <w:gridCol w:w="1746"/>
      </w:tblGrid>
      <w:tr w:rsidR="004B0280" w:rsidRPr="004B0280" w14:paraId="621EDC7D" w14:textId="77777777" w:rsidTr="004B0280">
        <w:trPr>
          <w:trHeight w:val="30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17C9BF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  <w:t>Indicator</w:t>
            </w:r>
          </w:p>
        </w:tc>
        <w:tc>
          <w:tcPr>
            <w:tcW w:w="0" w:type="auto"/>
            <w:vAlign w:val="center"/>
            <w:hideMark/>
          </w:tcPr>
          <w:p w14:paraId="25A38E6A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  <w:t>SIOC FII Design</w:t>
            </w:r>
          </w:p>
        </w:tc>
        <w:tc>
          <w:tcPr>
            <w:tcW w:w="0" w:type="auto"/>
            <w:vAlign w:val="center"/>
            <w:hideMark/>
          </w:tcPr>
          <w:p w14:paraId="0E9B2CD0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  <w:t>Box in a Box</w:t>
            </w:r>
          </w:p>
        </w:tc>
        <w:tc>
          <w:tcPr>
            <w:tcW w:w="0" w:type="auto"/>
            <w:vAlign w:val="center"/>
          </w:tcPr>
          <w:p w14:paraId="7212D2CB" w14:textId="23EB5B16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572DAE88" w14:textId="51ED9EA1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0E8D69C1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b/>
                <w:bCs/>
                <w:color w:val="212121"/>
                <w:spacing w:val="2"/>
                <w:sz w:val="24"/>
                <w:szCs w:val="24"/>
              </w:rPr>
              <w:t>Unit</w:t>
            </w:r>
          </w:p>
        </w:tc>
      </w:tr>
      <w:tr w:rsidR="004B0280" w:rsidRPr="004B0280" w14:paraId="6B9BD9A2" w14:textId="77777777" w:rsidTr="004B0280">
        <w:trPr>
          <w:trHeight w:val="324"/>
          <w:tblCellSpacing w:w="15" w:type="dxa"/>
        </w:trPr>
        <w:tc>
          <w:tcPr>
            <w:tcW w:w="0" w:type="auto"/>
            <w:vAlign w:val="center"/>
            <w:hideMark/>
          </w:tcPr>
          <w:p w14:paraId="54FD9D45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Abiotic depletion</w:t>
            </w:r>
          </w:p>
        </w:tc>
        <w:tc>
          <w:tcPr>
            <w:tcW w:w="0" w:type="auto"/>
            <w:vAlign w:val="center"/>
            <w:hideMark/>
          </w:tcPr>
          <w:p w14:paraId="2087558E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1.89212e-7</w:t>
            </w:r>
          </w:p>
        </w:tc>
        <w:tc>
          <w:tcPr>
            <w:tcW w:w="0" w:type="auto"/>
            <w:vAlign w:val="center"/>
            <w:hideMark/>
          </w:tcPr>
          <w:p w14:paraId="02E9FB3C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3.80634e-7</w:t>
            </w:r>
          </w:p>
        </w:tc>
        <w:tc>
          <w:tcPr>
            <w:tcW w:w="0" w:type="auto"/>
            <w:vAlign w:val="center"/>
          </w:tcPr>
          <w:p w14:paraId="6557EDAF" w14:textId="2B2C3E7B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794637F4" w14:textId="1712113E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15DD7345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Sb eq</w:t>
            </w:r>
          </w:p>
        </w:tc>
      </w:tr>
      <w:tr w:rsidR="004B0280" w:rsidRPr="004B0280" w14:paraId="0DE45CBA" w14:textId="77777777" w:rsidTr="004B0280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54F90533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Abiotic depletion (fossil fuels)</w:t>
            </w:r>
          </w:p>
        </w:tc>
        <w:tc>
          <w:tcPr>
            <w:tcW w:w="0" w:type="auto"/>
            <w:vAlign w:val="center"/>
            <w:hideMark/>
          </w:tcPr>
          <w:p w14:paraId="70495E59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4.18175e+0</w:t>
            </w:r>
          </w:p>
        </w:tc>
        <w:tc>
          <w:tcPr>
            <w:tcW w:w="0" w:type="auto"/>
            <w:vAlign w:val="center"/>
            <w:hideMark/>
          </w:tcPr>
          <w:p w14:paraId="49B580F4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3.51681e+0</w:t>
            </w:r>
          </w:p>
        </w:tc>
        <w:tc>
          <w:tcPr>
            <w:tcW w:w="0" w:type="auto"/>
            <w:vAlign w:val="center"/>
          </w:tcPr>
          <w:p w14:paraId="5320FDF6" w14:textId="6BC4DB72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33BBA0BB" w14:textId="5B65CF0C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40120205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MJ</w:t>
            </w:r>
          </w:p>
        </w:tc>
      </w:tr>
      <w:tr w:rsidR="004B0280" w:rsidRPr="004B0280" w14:paraId="29E4A963" w14:textId="77777777" w:rsidTr="004B0280">
        <w:trPr>
          <w:trHeight w:val="324"/>
          <w:tblCellSpacing w:w="15" w:type="dxa"/>
        </w:trPr>
        <w:tc>
          <w:tcPr>
            <w:tcW w:w="0" w:type="auto"/>
            <w:vAlign w:val="center"/>
            <w:hideMark/>
          </w:tcPr>
          <w:p w14:paraId="0CC5F60F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Acidification</w:t>
            </w:r>
          </w:p>
        </w:tc>
        <w:tc>
          <w:tcPr>
            <w:tcW w:w="0" w:type="auto"/>
            <w:vAlign w:val="center"/>
            <w:hideMark/>
          </w:tcPr>
          <w:p w14:paraId="217D508D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8.98679e-4</w:t>
            </w:r>
          </w:p>
        </w:tc>
        <w:tc>
          <w:tcPr>
            <w:tcW w:w="0" w:type="auto"/>
            <w:vAlign w:val="center"/>
            <w:hideMark/>
          </w:tcPr>
          <w:p w14:paraId="5F88066A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8.92981e-4</w:t>
            </w:r>
          </w:p>
        </w:tc>
        <w:tc>
          <w:tcPr>
            <w:tcW w:w="0" w:type="auto"/>
            <w:vAlign w:val="center"/>
          </w:tcPr>
          <w:p w14:paraId="006AFE82" w14:textId="400B25A3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23B26738" w14:textId="7A238751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0E2E8658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SO2 eq</w:t>
            </w:r>
          </w:p>
        </w:tc>
      </w:tr>
      <w:tr w:rsidR="004B0280" w:rsidRPr="004B0280" w14:paraId="3EF30660" w14:textId="77777777" w:rsidTr="004B0280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4442FAC4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Eutrophication</w:t>
            </w:r>
          </w:p>
        </w:tc>
        <w:tc>
          <w:tcPr>
            <w:tcW w:w="0" w:type="auto"/>
            <w:vAlign w:val="center"/>
            <w:hideMark/>
          </w:tcPr>
          <w:p w14:paraId="589B1173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2.83166e-4</w:t>
            </w:r>
          </w:p>
        </w:tc>
        <w:tc>
          <w:tcPr>
            <w:tcW w:w="0" w:type="auto"/>
            <w:vAlign w:val="center"/>
            <w:hideMark/>
          </w:tcPr>
          <w:p w14:paraId="4FF93BA6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5.03044e-4</w:t>
            </w:r>
          </w:p>
        </w:tc>
        <w:tc>
          <w:tcPr>
            <w:tcW w:w="0" w:type="auto"/>
            <w:vAlign w:val="center"/>
          </w:tcPr>
          <w:p w14:paraId="27722519" w14:textId="1E29434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61060918" w14:textId="06AFB7C2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3F97D5D4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PO4--- eq</w:t>
            </w:r>
          </w:p>
        </w:tc>
      </w:tr>
      <w:tr w:rsidR="004B0280" w:rsidRPr="004B0280" w14:paraId="03AA638E" w14:textId="77777777" w:rsidTr="004B0280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0C485AFC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 xml:space="preserve">Fresh water aquatic </w:t>
            </w:r>
            <w:proofErr w:type="spellStart"/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ecotox</w:t>
            </w:r>
            <w:proofErr w:type="spellEnd"/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ED71B4F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6.97154e-2</w:t>
            </w:r>
          </w:p>
        </w:tc>
        <w:tc>
          <w:tcPr>
            <w:tcW w:w="0" w:type="auto"/>
            <w:vAlign w:val="center"/>
            <w:hideMark/>
          </w:tcPr>
          <w:p w14:paraId="2D3F9485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1.36521e-1</w:t>
            </w:r>
          </w:p>
        </w:tc>
        <w:tc>
          <w:tcPr>
            <w:tcW w:w="0" w:type="auto"/>
            <w:vAlign w:val="center"/>
          </w:tcPr>
          <w:p w14:paraId="7B317E97" w14:textId="0DBF8311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34D2639D" w14:textId="3006BE4E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06444226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1,4-DB eq</w:t>
            </w:r>
          </w:p>
        </w:tc>
      </w:tr>
      <w:tr w:rsidR="004B0280" w:rsidRPr="004B0280" w14:paraId="1CD196CD" w14:textId="77777777" w:rsidTr="004B0280">
        <w:trPr>
          <w:trHeight w:val="324"/>
          <w:tblCellSpacing w:w="15" w:type="dxa"/>
        </w:trPr>
        <w:tc>
          <w:tcPr>
            <w:tcW w:w="0" w:type="auto"/>
            <w:vAlign w:val="center"/>
            <w:hideMark/>
          </w:tcPr>
          <w:p w14:paraId="3AB9F775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Global warming (GWP100a)</w:t>
            </w:r>
          </w:p>
        </w:tc>
        <w:tc>
          <w:tcPr>
            <w:tcW w:w="0" w:type="auto"/>
            <w:vAlign w:val="center"/>
            <w:hideMark/>
          </w:tcPr>
          <w:p w14:paraId="0B57182D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2.26113e-1</w:t>
            </w:r>
          </w:p>
        </w:tc>
        <w:tc>
          <w:tcPr>
            <w:tcW w:w="0" w:type="auto"/>
            <w:vAlign w:val="center"/>
            <w:hideMark/>
          </w:tcPr>
          <w:p w14:paraId="27473391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2.63432e-1</w:t>
            </w:r>
          </w:p>
        </w:tc>
        <w:tc>
          <w:tcPr>
            <w:tcW w:w="0" w:type="auto"/>
            <w:vAlign w:val="center"/>
          </w:tcPr>
          <w:p w14:paraId="71920482" w14:textId="1F1E9658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09C3F055" w14:textId="0713D6A8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3CE79F28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CO2 eq</w:t>
            </w:r>
          </w:p>
        </w:tc>
      </w:tr>
      <w:tr w:rsidR="004B0280" w:rsidRPr="004B0280" w14:paraId="69DAE8D5" w14:textId="77777777" w:rsidTr="004B0280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2F930513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Human toxicity</w:t>
            </w:r>
          </w:p>
        </w:tc>
        <w:tc>
          <w:tcPr>
            <w:tcW w:w="0" w:type="auto"/>
            <w:vAlign w:val="center"/>
            <w:hideMark/>
          </w:tcPr>
          <w:p w14:paraId="36367222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5.42218e-2</w:t>
            </w:r>
          </w:p>
        </w:tc>
        <w:tc>
          <w:tcPr>
            <w:tcW w:w="0" w:type="auto"/>
            <w:vAlign w:val="center"/>
            <w:hideMark/>
          </w:tcPr>
          <w:p w14:paraId="61C56016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9.71423e-2</w:t>
            </w:r>
          </w:p>
        </w:tc>
        <w:tc>
          <w:tcPr>
            <w:tcW w:w="0" w:type="auto"/>
            <w:vAlign w:val="center"/>
          </w:tcPr>
          <w:p w14:paraId="6C040EBF" w14:textId="38E7E4DD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72B69EA9" w14:textId="737A60FE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62F19B2D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1,4-DB eq</w:t>
            </w:r>
          </w:p>
        </w:tc>
      </w:tr>
      <w:tr w:rsidR="004B0280" w:rsidRPr="004B0280" w14:paraId="59E7AD34" w14:textId="77777777" w:rsidTr="004B0280">
        <w:trPr>
          <w:trHeight w:val="324"/>
          <w:tblCellSpacing w:w="15" w:type="dxa"/>
        </w:trPr>
        <w:tc>
          <w:tcPr>
            <w:tcW w:w="0" w:type="auto"/>
            <w:vAlign w:val="center"/>
            <w:hideMark/>
          </w:tcPr>
          <w:p w14:paraId="0E232B44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Marine aquatic ecotoxicity</w:t>
            </w:r>
          </w:p>
        </w:tc>
        <w:tc>
          <w:tcPr>
            <w:tcW w:w="0" w:type="auto"/>
            <w:vAlign w:val="center"/>
            <w:hideMark/>
          </w:tcPr>
          <w:p w14:paraId="763F9B27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3.12488e+2</w:t>
            </w:r>
          </w:p>
        </w:tc>
        <w:tc>
          <w:tcPr>
            <w:tcW w:w="0" w:type="auto"/>
            <w:vAlign w:val="center"/>
            <w:hideMark/>
          </w:tcPr>
          <w:p w14:paraId="01302401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5.98909e+2</w:t>
            </w:r>
          </w:p>
        </w:tc>
        <w:tc>
          <w:tcPr>
            <w:tcW w:w="0" w:type="auto"/>
            <w:vAlign w:val="center"/>
          </w:tcPr>
          <w:p w14:paraId="2EE1DF28" w14:textId="48DE519C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2A3ABC21" w14:textId="3343BE0A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2A4FFE9E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1,4-DB eq</w:t>
            </w:r>
          </w:p>
        </w:tc>
      </w:tr>
      <w:tr w:rsidR="004B0280" w:rsidRPr="004B0280" w14:paraId="3152931C" w14:textId="77777777" w:rsidTr="004B0280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27EC961F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Ozone layer depletion (ODP)</w:t>
            </w:r>
          </w:p>
        </w:tc>
        <w:tc>
          <w:tcPr>
            <w:tcW w:w="0" w:type="auto"/>
            <w:vAlign w:val="center"/>
            <w:hideMark/>
          </w:tcPr>
          <w:p w14:paraId="3A47E68C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1.19458e-8</w:t>
            </w:r>
          </w:p>
        </w:tc>
        <w:tc>
          <w:tcPr>
            <w:tcW w:w="0" w:type="auto"/>
            <w:vAlign w:val="center"/>
            <w:hideMark/>
          </w:tcPr>
          <w:p w14:paraId="7364670B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1.83814e-8</w:t>
            </w:r>
          </w:p>
        </w:tc>
        <w:tc>
          <w:tcPr>
            <w:tcW w:w="0" w:type="auto"/>
            <w:vAlign w:val="center"/>
          </w:tcPr>
          <w:p w14:paraId="6DD1F732" w14:textId="740D035E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2B053014" w14:textId="21AC8F95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01122CF0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CFC-11 eq</w:t>
            </w:r>
          </w:p>
        </w:tc>
      </w:tr>
      <w:tr w:rsidR="004B0280" w:rsidRPr="004B0280" w14:paraId="552BB4E0" w14:textId="77777777" w:rsidTr="004B0280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47E25B2F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Photochemical oxidation</w:t>
            </w:r>
          </w:p>
        </w:tc>
        <w:tc>
          <w:tcPr>
            <w:tcW w:w="0" w:type="auto"/>
            <w:vAlign w:val="center"/>
            <w:hideMark/>
          </w:tcPr>
          <w:p w14:paraId="51D10063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4.70305e-5</w:t>
            </w:r>
          </w:p>
        </w:tc>
        <w:tc>
          <w:tcPr>
            <w:tcW w:w="0" w:type="auto"/>
            <w:vAlign w:val="center"/>
            <w:hideMark/>
          </w:tcPr>
          <w:p w14:paraId="5A08C41C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5.18177e-5</w:t>
            </w:r>
          </w:p>
        </w:tc>
        <w:tc>
          <w:tcPr>
            <w:tcW w:w="0" w:type="auto"/>
            <w:vAlign w:val="center"/>
          </w:tcPr>
          <w:p w14:paraId="1D584077" w14:textId="6FDD24DA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5DADC3FC" w14:textId="32472EDA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6E448192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C2H4 eq</w:t>
            </w:r>
          </w:p>
        </w:tc>
      </w:tr>
      <w:tr w:rsidR="004B0280" w:rsidRPr="004B0280" w14:paraId="32BDFB6A" w14:textId="77777777" w:rsidTr="004B0280">
        <w:trPr>
          <w:trHeight w:val="324"/>
          <w:tblCellSpacing w:w="15" w:type="dxa"/>
        </w:trPr>
        <w:tc>
          <w:tcPr>
            <w:tcW w:w="0" w:type="auto"/>
            <w:vAlign w:val="center"/>
            <w:hideMark/>
          </w:tcPr>
          <w:p w14:paraId="08C6D284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Terrestrial ecotoxicity</w:t>
            </w:r>
          </w:p>
        </w:tc>
        <w:tc>
          <w:tcPr>
            <w:tcW w:w="0" w:type="auto"/>
            <w:vAlign w:val="center"/>
            <w:hideMark/>
          </w:tcPr>
          <w:p w14:paraId="4E86BCF6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6.05243e-4</w:t>
            </w:r>
          </w:p>
        </w:tc>
        <w:tc>
          <w:tcPr>
            <w:tcW w:w="0" w:type="auto"/>
            <w:vAlign w:val="center"/>
            <w:hideMark/>
          </w:tcPr>
          <w:p w14:paraId="220C0D40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1.19938e-3</w:t>
            </w:r>
          </w:p>
        </w:tc>
        <w:tc>
          <w:tcPr>
            <w:tcW w:w="0" w:type="auto"/>
            <w:vAlign w:val="center"/>
          </w:tcPr>
          <w:p w14:paraId="43650899" w14:textId="366A1C74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14:paraId="16079FD7" w14:textId="11DBC03A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3D8BAECE" w14:textId="77777777" w:rsidR="004B0280" w:rsidRPr="004B0280" w:rsidRDefault="004B0280" w:rsidP="004B028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</w:pPr>
            <w:r w:rsidRPr="004B0280">
              <w:rPr>
                <w:rFonts w:ascii="Helvetica" w:eastAsia="Times New Roman" w:hAnsi="Helvetica" w:cs="Helvetica"/>
                <w:color w:val="212121"/>
                <w:spacing w:val="2"/>
                <w:sz w:val="24"/>
                <w:szCs w:val="24"/>
              </w:rPr>
              <w:t>kg 1,4-DB eq</w:t>
            </w:r>
          </w:p>
        </w:tc>
      </w:tr>
    </w:tbl>
    <w:p w14:paraId="0E0A7286" w14:textId="77777777" w:rsidR="004B0280" w:rsidRPr="004B0280" w:rsidRDefault="004B0280" w:rsidP="004B0280">
      <w:pPr>
        <w:spacing w:after="100" w:afterAutospacing="1" w:line="240" w:lineRule="auto"/>
        <w:rPr>
          <w:rFonts w:ascii="Helvetica" w:eastAsia="Times New Roman" w:hAnsi="Helvetica" w:cs="Helvetica"/>
          <w:color w:val="212121"/>
          <w:spacing w:val="2"/>
          <w:sz w:val="24"/>
          <w:szCs w:val="24"/>
          <w:lang w:val="en"/>
        </w:rPr>
      </w:pPr>
    </w:p>
    <w:sectPr w:rsidR="004B0280" w:rsidRPr="004B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0"/>
    <w:rsid w:val="004771AE"/>
    <w:rsid w:val="004B0280"/>
    <w:rsid w:val="006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BBFD"/>
  <w15:chartTrackingRefBased/>
  <w15:docId w15:val="{94596AFA-B118-429E-8FEA-983A32E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0280"/>
    <w:pPr>
      <w:spacing w:after="16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B0280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280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B0280"/>
    <w:rPr>
      <w:rFonts w:ascii="Times New Roman" w:eastAsia="Times New Roman" w:hAnsi="Times New Roman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B028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59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Nelson</dc:creator>
  <cp:keywords/>
  <dc:description/>
  <cp:lastModifiedBy>Jack Nelson</cp:lastModifiedBy>
  <cp:revision>2</cp:revision>
  <dcterms:created xsi:type="dcterms:W3CDTF">2023-01-10T14:40:00Z</dcterms:created>
  <dcterms:modified xsi:type="dcterms:W3CDTF">2023-01-12T22:22:00Z</dcterms:modified>
</cp:coreProperties>
</file>